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437" w:rsidRPr="00D3284B" w:rsidRDefault="00864A51">
      <w:pPr>
        <w:spacing w:line="360" w:lineRule="auto"/>
        <w:rPr>
          <w:b/>
          <w:bCs/>
          <w:sz w:val="28"/>
        </w:rPr>
      </w:pPr>
      <w:r w:rsidRPr="00D3284B">
        <w:rPr>
          <w:rFonts w:hint="eastAsia"/>
          <w:b/>
          <w:bCs/>
          <w:sz w:val="28"/>
        </w:rPr>
        <w:t>学生工作：</w:t>
      </w:r>
    </w:p>
    <w:p w:rsidR="00540437" w:rsidRDefault="00A6160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课程助教应当负责</w:t>
      </w:r>
      <w:r w:rsidR="000277AC">
        <w:rPr>
          <w:rFonts w:hint="eastAsia"/>
          <w:sz w:val="24"/>
        </w:rPr>
        <w:t>协助教师教学、维</w:t>
      </w:r>
      <w:r w:rsidR="004D2CC3">
        <w:rPr>
          <w:rFonts w:hint="eastAsia"/>
          <w:sz w:val="24"/>
        </w:rPr>
        <w:t>护课堂</w:t>
      </w:r>
      <w:r w:rsidR="000277AC">
        <w:rPr>
          <w:rFonts w:hint="eastAsia"/>
          <w:sz w:val="24"/>
        </w:rPr>
        <w:t>秩序、</w:t>
      </w:r>
      <w:r w:rsidR="00D3284B">
        <w:rPr>
          <w:rFonts w:hint="eastAsia"/>
          <w:sz w:val="24"/>
        </w:rPr>
        <w:t>归档试卷</w:t>
      </w:r>
      <w:r>
        <w:rPr>
          <w:rFonts w:hint="eastAsia"/>
          <w:sz w:val="24"/>
        </w:rPr>
        <w:t>、</w:t>
      </w:r>
      <w:r w:rsidR="00D3284B">
        <w:rPr>
          <w:rFonts w:hint="eastAsia"/>
          <w:sz w:val="24"/>
        </w:rPr>
        <w:t>提供支撑材料</w:t>
      </w:r>
      <w:r>
        <w:rPr>
          <w:rFonts w:hint="eastAsia"/>
          <w:sz w:val="24"/>
        </w:rPr>
        <w:t>、</w:t>
      </w:r>
      <w:r w:rsidR="00D3284B">
        <w:rPr>
          <w:rFonts w:hint="eastAsia"/>
          <w:sz w:val="24"/>
        </w:rPr>
        <w:t>核算分数</w:t>
      </w:r>
      <w:r>
        <w:rPr>
          <w:rFonts w:hint="eastAsia"/>
          <w:sz w:val="24"/>
        </w:rPr>
        <w:t>等</w:t>
      </w:r>
      <w:r w:rsidR="00D3284B">
        <w:rPr>
          <w:rFonts w:hint="eastAsia"/>
          <w:sz w:val="24"/>
        </w:rPr>
        <w:t>工作</w:t>
      </w:r>
      <w:r>
        <w:rPr>
          <w:rFonts w:hint="eastAsia"/>
          <w:sz w:val="24"/>
        </w:rPr>
        <w:t>，</w:t>
      </w:r>
      <w:r w:rsidR="00AD532A" w:rsidRPr="000E0091">
        <w:rPr>
          <w:rFonts w:hint="eastAsia"/>
          <w:sz w:val="24"/>
        </w:rPr>
        <w:t>学期结束</w:t>
      </w:r>
      <w:r w:rsidR="00AD532A" w:rsidRPr="000E0091">
        <w:rPr>
          <w:sz w:val="24"/>
        </w:rPr>
        <w:t>未按时提交试卷档案材料的，</w:t>
      </w:r>
      <w:r w:rsidR="00AD532A" w:rsidRPr="000E0091">
        <w:rPr>
          <w:rFonts w:hint="eastAsia"/>
          <w:sz w:val="24"/>
        </w:rPr>
        <w:t>扣除其助教综合考评分数</w:t>
      </w:r>
      <w:r w:rsidR="00AD532A" w:rsidRPr="000E0091">
        <w:rPr>
          <w:rFonts w:hint="eastAsia"/>
          <w:sz w:val="24"/>
        </w:rPr>
        <w:t>1</w:t>
      </w:r>
      <w:r w:rsidR="00AD532A" w:rsidRPr="000E0091">
        <w:rPr>
          <w:rFonts w:hint="eastAsia"/>
          <w:sz w:val="24"/>
        </w:rPr>
        <w:t>分，两次</w:t>
      </w:r>
      <w:r w:rsidR="005204BF" w:rsidRPr="000E0091">
        <w:rPr>
          <w:sz w:val="24"/>
        </w:rPr>
        <w:t>联系还未提交</w:t>
      </w:r>
      <w:r w:rsidR="00AD532A" w:rsidRPr="000E0091">
        <w:rPr>
          <w:sz w:val="24"/>
        </w:rPr>
        <w:t>，</w:t>
      </w:r>
      <w:r w:rsidR="005204BF" w:rsidRPr="000E0091">
        <w:rPr>
          <w:rFonts w:hint="eastAsia"/>
          <w:sz w:val="24"/>
        </w:rPr>
        <w:t>或两次</w:t>
      </w:r>
      <w:r w:rsidR="005204BF" w:rsidRPr="000E0091">
        <w:rPr>
          <w:sz w:val="24"/>
        </w:rPr>
        <w:t>提交材料准备不全的，</w:t>
      </w:r>
      <w:r w:rsidR="00AD532A" w:rsidRPr="000E0091">
        <w:rPr>
          <w:sz w:val="24"/>
        </w:rPr>
        <w:t>扣除其助教综合考评分数</w:t>
      </w:r>
      <w:r w:rsidR="00C40614" w:rsidRPr="000E0091">
        <w:rPr>
          <w:sz w:val="24"/>
        </w:rPr>
        <w:t>1.5</w:t>
      </w:r>
      <w:r w:rsidR="00C92DFA">
        <w:rPr>
          <w:rFonts w:hint="eastAsia"/>
          <w:sz w:val="24"/>
        </w:rPr>
        <w:t>分</w:t>
      </w:r>
      <w:r w:rsidR="00AD532A" w:rsidRPr="000E0091">
        <w:rPr>
          <w:sz w:val="24"/>
        </w:rPr>
        <w:t>，</w:t>
      </w:r>
      <w:r w:rsidRPr="000E0091">
        <w:rPr>
          <w:rFonts w:hint="eastAsia"/>
          <w:sz w:val="24"/>
        </w:rPr>
        <w:t>院系</w:t>
      </w:r>
      <w:r w:rsidRPr="000E0091">
        <w:rPr>
          <w:sz w:val="24"/>
        </w:rPr>
        <w:t>、学校</w:t>
      </w:r>
      <w:r w:rsidR="000E063C" w:rsidRPr="000E0091">
        <w:rPr>
          <w:rFonts w:hint="eastAsia"/>
          <w:sz w:val="24"/>
        </w:rPr>
        <w:t>在</w:t>
      </w:r>
      <w:r w:rsidRPr="000E0091">
        <w:rPr>
          <w:sz w:val="24"/>
        </w:rPr>
        <w:t>检查过程中</w:t>
      </w:r>
      <w:r w:rsidR="000E063C" w:rsidRPr="000E0091">
        <w:rPr>
          <w:rFonts w:hint="eastAsia"/>
          <w:sz w:val="24"/>
        </w:rPr>
        <w:t>发现试卷有问题</w:t>
      </w:r>
      <w:r w:rsidR="00AD36AD" w:rsidRPr="000E0091">
        <w:rPr>
          <w:rFonts w:hint="eastAsia"/>
          <w:sz w:val="24"/>
        </w:rPr>
        <w:t>的，</w:t>
      </w:r>
      <w:r w:rsidR="00864A51" w:rsidRPr="000E0091">
        <w:rPr>
          <w:rFonts w:hint="eastAsia"/>
          <w:sz w:val="24"/>
        </w:rPr>
        <w:t>视情节严重程度扣除</w:t>
      </w:r>
      <w:r w:rsidR="00F17E0B" w:rsidRPr="000E0091">
        <w:rPr>
          <w:rFonts w:hint="eastAsia"/>
          <w:sz w:val="24"/>
        </w:rPr>
        <w:t>其</w:t>
      </w:r>
      <w:r w:rsidR="00C60F7D" w:rsidRPr="000E0091">
        <w:rPr>
          <w:rFonts w:hint="eastAsia"/>
          <w:sz w:val="24"/>
        </w:rPr>
        <w:t>助教</w:t>
      </w:r>
      <w:r w:rsidR="00872373" w:rsidRPr="000E0091">
        <w:rPr>
          <w:rFonts w:hint="eastAsia"/>
          <w:sz w:val="24"/>
        </w:rPr>
        <w:t>综合考评分数</w:t>
      </w:r>
      <w:r w:rsidR="00C40614" w:rsidRPr="000E0091">
        <w:rPr>
          <w:rFonts w:hint="eastAsia"/>
          <w:sz w:val="24"/>
        </w:rPr>
        <w:t>1.5-2</w:t>
      </w:r>
      <w:r w:rsidR="00C40614" w:rsidRPr="000E0091">
        <w:rPr>
          <w:rFonts w:hint="eastAsia"/>
          <w:sz w:val="24"/>
        </w:rPr>
        <w:t>分</w:t>
      </w:r>
      <w:r w:rsidR="004D2CC3" w:rsidRPr="000E0091">
        <w:rPr>
          <w:rFonts w:hint="eastAsia"/>
          <w:sz w:val="24"/>
        </w:rPr>
        <w:t>；助教</w:t>
      </w:r>
      <w:r w:rsidR="004D2CC3">
        <w:rPr>
          <w:rFonts w:hint="eastAsia"/>
          <w:sz w:val="24"/>
        </w:rPr>
        <w:t>负责课程出现教学事故的，按照教学事故严重程度（一般、严重、重大）扣除</w:t>
      </w:r>
      <w:r w:rsidR="004D2CC3">
        <w:rPr>
          <w:rFonts w:hint="eastAsia"/>
          <w:sz w:val="24"/>
        </w:rPr>
        <w:t>1.0-</w:t>
      </w:r>
      <w:r w:rsidR="004D2CC3">
        <w:rPr>
          <w:sz w:val="24"/>
        </w:rPr>
        <w:t>2</w:t>
      </w:r>
      <w:r w:rsidR="004D2CC3">
        <w:rPr>
          <w:rFonts w:hint="eastAsia"/>
          <w:sz w:val="24"/>
        </w:rPr>
        <w:t>分。</w:t>
      </w:r>
    </w:p>
    <w:tbl>
      <w:tblPr>
        <w:tblStyle w:val="a3"/>
        <w:tblW w:w="6380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1466"/>
        <w:gridCol w:w="1466"/>
        <w:gridCol w:w="1467"/>
      </w:tblGrid>
      <w:tr w:rsidR="00D23B79" w:rsidTr="00D23B79">
        <w:trPr>
          <w:trHeight w:val="485"/>
          <w:jc w:val="center"/>
        </w:trPr>
        <w:tc>
          <w:tcPr>
            <w:tcW w:w="1981" w:type="dxa"/>
            <w:vAlign w:val="center"/>
          </w:tcPr>
          <w:p w:rsidR="00540437" w:rsidRDefault="00864A51" w:rsidP="008432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466" w:type="dxa"/>
            <w:vAlign w:val="center"/>
          </w:tcPr>
          <w:p w:rsidR="00540437" w:rsidRDefault="00864A51" w:rsidP="008432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非常严重</w:t>
            </w:r>
          </w:p>
        </w:tc>
        <w:tc>
          <w:tcPr>
            <w:tcW w:w="1466" w:type="dxa"/>
            <w:vAlign w:val="center"/>
          </w:tcPr>
          <w:p w:rsidR="00540437" w:rsidRDefault="00864A51" w:rsidP="008432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严重</w:t>
            </w:r>
          </w:p>
        </w:tc>
        <w:tc>
          <w:tcPr>
            <w:tcW w:w="1467" w:type="dxa"/>
            <w:vAlign w:val="center"/>
          </w:tcPr>
          <w:p w:rsidR="00540437" w:rsidRDefault="00864A51" w:rsidP="008432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</w:tr>
      <w:tr w:rsidR="00D23B79" w:rsidTr="00D23B79">
        <w:trPr>
          <w:trHeight w:val="450"/>
          <w:jc w:val="center"/>
        </w:trPr>
        <w:tc>
          <w:tcPr>
            <w:tcW w:w="1981" w:type="dxa"/>
            <w:vAlign w:val="center"/>
          </w:tcPr>
          <w:p w:rsidR="00540437" w:rsidRDefault="00864A51" w:rsidP="008432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扣除</w:t>
            </w:r>
            <w:r w:rsidR="00D23B79">
              <w:rPr>
                <w:rFonts w:hint="eastAsia"/>
                <w:sz w:val="24"/>
              </w:rPr>
              <w:t>助教考评分</w:t>
            </w:r>
          </w:p>
        </w:tc>
        <w:tc>
          <w:tcPr>
            <w:tcW w:w="1466" w:type="dxa"/>
            <w:vAlign w:val="center"/>
          </w:tcPr>
          <w:p w:rsidR="00540437" w:rsidRDefault="00CF563E" w:rsidP="008432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66" w:type="dxa"/>
            <w:vAlign w:val="center"/>
          </w:tcPr>
          <w:p w:rsidR="00540437" w:rsidRDefault="00CF563E" w:rsidP="008432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467" w:type="dxa"/>
            <w:vAlign w:val="center"/>
          </w:tcPr>
          <w:p w:rsidR="00540437" w:rsidRDefault="00CF563E" w:rsidP="008432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540437" w:rsidRPr="00892545" w:rsidRDefault="00892545" w:rsidP="0089254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课程助教出现无故缺岗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次，主讲教师和院系应对其进行批评教育，</w:t>
      </w:r>
      <w:r w:rsidR="005C630D">
        <w:rPr>
          <w:rFonts w:hint="eastAsia"/>
          <w:sz w:val="24"/>
        </w:rPr>
        <w:t>扣除助教综合考评分数</w:t>
      </w:r>
      <w:r w:rsidR="005C630D">
        <w:rPr>
          <w:rFonts w:hint="eastAsia"/>
          <w:sz w:val="24"/>
        </w:rPr>
        <w:t>1</w:t>
      </w:r>
      <w:r w:rsidR="005C630D">
        <w:rPr>
          <w:rFonts w:hint="eastAsia"/>
          <w:sz w:val="24"/>
        </w:rPr>
        <w:t>分</w:t>
      </w:r>
      <w:r>
        <w:rPr>
          <w:rFonts w:hint="eastAsia"/>
          <w:sz w:val="24"/>
        </w:rPr>
        <w:t>；无故缺岗</w:t>
      </w:r>
      <w:r>
        <w:rPr>
          <w:rFonts w:hint="eastAsia"/>
          <w:sz w:val="24"/>
        </w:rPr>
        <w:t>2</w:t>
      </w:r>
      <w:r w:rsidR="00EB507E">
        <w:rPr>
          <w:rFonts w:hint="eastAsia"/>
          <w:sz w:val="24"/>
        </w:rPr>
        <w:t>次及以上，</w:t>
      </w:r>
      <w:r>
        <w:rPr>
          <w:rFonts w:hint="eastAsia"/>
          <w:sz w:val="24"/>
        </w:rPr>
        <w:t>扣除</w:t>
      </w:r>
      <w:r w:rsidR="00EB507E">
        <w:rPr>
          <w:rFonts w:hint="eastAsia"/>
          <w:sz w:val="24"/>
        </w:rPr>
        <w:t>助教综合考评</w:t>
      </w:r>
      <w:r w:rsidR="00E064C0">
        <w:rPr>
          <w:rFonts w:hint="eastAsia"/>
          <w:sz w:val="24"/>
        </w:rPr>
        <w:t>分数</w:t>
      </w:r>
      <w:r w:rsidR="005C630D">
        <w:rPr>
          <w:rFonts w:hint="eastAsia"/>
          <w:sz w:val="24"/>
        </w:rPr>
        <w:t>2</w:t>
      </w:r>
      <w:r>
        <w:rPr>
          <w:rFonts w:hint="eastAsia"/>
          <w:sz w:val="24"/>
        </w:rPr>
        <w:t>分</w:t>
      </w:r>
      <w:r w:rsidR="00581F49">
        <w:rPr>
          <w:rFonts w:hint="eastAsia"/>
          <w:sz w:val="24"/>
        </w:rPr>
        <w:t>，并酌情扣发其岗位津贴</w:t>
      </w:r>
      <w:r>
        <w:rPr>
          <w:rFonts w:hint="eastAsia"/>
          <w:sz w:val="24"/>
        </w:rPr>
        <w:t>。</w:t>
      </w:r>
    </w:p>
    <w:p w:rsidR="00892545" w:rsidRPr="00780C68" w:rsidRDefault="00892545" w:rsidP="00780C6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课程助教有定期</w:t>
      </w:r>
      <w:r w:rsidR="005A1A0D">
        <w:rPr>
          <w:rFonts w:hint="eastAsia"/>
          <w:sz w:val="24"/>
        </w:rPr>
        <w:t>进行</w:t>
      </w:r>
      <w:r w:rsidR="00656AC6">
        <w:rPr>
          <w:rFonts w:hint="eastAsia"/>
          <w:sz w:val="24"/>
        </w:rPr>
        <w:t>课堂考勤的责任，助教要按照</w:t>
      </w:r>
      <w:r w:rsidR="00EB0B40">
        <w:rPr>
          <w:rFonts w:hint="eastAsia"/>
          <w:sz w:val="24"/>
        </w:rPr>
        <w:t>学院</w:t>
      </w:r>
      <w:r w:rsidR="00656AC6">
        <w:rPr>
          <w:rFonts w:hint="eastAsia"/>
          <w:sz w:val="24"/>
        </w:rPr>
        <w:t>要求在单</w:t>
      </w:r>
      <w:r w:rsidR="00780C68">
        <w:rPr>
          <w:rFonts w:hint="eastAsia"/>
          <w:sz w:val="24"/>
        </w:rPr>
        <w:t>数周进行考勤并在考勤周的周五提交考勤结果。</w:t>
      </w:r>
      <w:r w:rsidR="00D14F9F">
        <w:rPr>
          <w:rFonts w:hint="eastAsia"/>
          <w:sz w:val="24"/>
        </w:rPr>
        <w:t>出现</w:t>
      </w:r>
      <w:r w:rsidR="00780C68">
        <w:rPr>
          <w:rFonts w:hint="eastAsia"/>
          <w:sz w:val="24"/>
        </w:rPr>
        <w:t>1</w:t>
      </w:r>
      <w:r w:rsidR="00780C68">
        <w:rPr>
          <w:rFonts w:hint="eastAsia"/>
          <w:sz w:val="24"/>
        </w:rPr>
        <w:t>次未上报考勤情况的</w:t>
      </w:r>
      <w:r w:rsidR="005324A5">
        <w:rPr>
          <w:rFonts w:hint="eastAsia"/>
          <w:sz w:val="24"/>
        </w:rPr>
        <w:t>，</w:t>
      </w:r>
      <w:r w:rsidR="00780C68">
        <w:rPr>
          <w:rFonts w:hint="eastAsia"/>
          <w:sz w:val="24"/>
        </w:rPr>
        <w:t>扣除其</w:t>
      </w:r>
      <w:r w:rsidR="00065B21">
        <w:rPr>
          <w:rFonts w:hint="eastAsia"/>
          <w:sz w:val="24"/>
        </w:rPr>
        <w:t>助教</w:t>
      </w:r>
      <w:r w:rsidR="00E064C0">
        <w:rPr>
          <w:rFonts w:hint="eastAsia"/>
          <w:sz w:val="24"/>
        </w:rPr>
        <w:t>综合考评分数</w:t>
      </w:r>
      <w:r w:rsidR="00D96DC7">
        <w:rPr>
          <w:rFonts w:hint="eastAsia"/>
          <w:sz w:val="24"/>
        </w:rPr>
        <w:t>1</w:t>
      </w:r>
      <w:r w:rsidR="00780C68">
        <w:rPr>
          <w:rFonts w:hint="eastAsia"/>
          <w:sz w:val="24"/>
        </w:rPr>
        <w:t>分；出现</w:t>
      </w:r>
      <w:r w:rsidR="00780C68">
        <w:rPr>
          <w:rFonts w:hint="eastAsia"/>
          <w:sz w:val="24"/>
        </w:rPr>
        <w:t>2</w:t>
      </w:r>
      <w:r w:rsidR="00780C68">
        <w:rPr>
          <w:rFonts w:hint="eastAsia"/>
          <w:sz w:val="24"/>
        </w:rPr>
        <w:t>次未上报的，扣除其</w:t>
      </w:r>
      <w:r w:rsidR="00065B21">
        <w:rPr>
          <w:rFonts w:hint="eastAsia"/>
          <w:sz w:val="24"/>
        </w:rPr>
        <w:t>助教</w:t>
      </w:r>
      <w:r w:rsidR="00E064C0">
        <w:rPr>
          <w:rFonts w:hint="eastAsia"/>
          <w:sz w:val="24"/>
        </w:rPr>
        <w:t>综合考评分数</w:t>
      </w:r>
      <w:r w:rsidR="00530837">
        <w:rPr>
          <w:rFonts w:hint="eastAsia"/>
          <w:sz w:val="24"/>
        </w:rPr>
        <w:t>2</w:t>
      </w:r>
      <w:r w:rsidR="00530837">
        <w:rPr>
          <w:rFonts w:hint="eastAsia"/>
          <w:sz w:val="24"/>
        </w:rPr>
        <w:t>分；出现</w:t>
      </w:r>
      <w:r w:rsidR="00530837">
        <w:rPr>
          <w:rFonts w:hint="eastAsia"/>
          <w:sz w:val="24"/>
        </w:rPr>
        <w:t>3</w:t>
      </w:r>
      <w:r w:rsidR="00530837">
        <w:rPr>
          <w:rFonts w:hint="eastAsia"/>
          <w:sz w:val="24"/>
        </w:rPr>
        <w:t>次及</w:t>
      </w:r>
      <w:r w:rsidR="00530837">
        <w:rPr>
          <w:rFonts w:hint="eastAsia"/>
          <w:sz w:val="24"/>
        </w:rPr>
        <w:t>3</w:t>
      </w:r>
      <w:r w:rsidR="00530837">
        <w:rPr>
          <w:rFonts w:hint="eastAsia"/>
          <w:sz w:val="24"/>
        </w:rPr>
        <w:t>次以上未上报的，扣除其助教综合考评分数</w:t>
      </w:r>
      <w:r w:rsidR="00530837">
        <w:rPr>
          <w:rFonts w:hint="eastAsia"/>
          <w:sz w:val="24"/>
        </w:rPr>
        <w:t>4</w:t>
      </w:r>
      <w:r w:rsidR="00530837">
        <w:rPr>
          <w:rFonts w:hint="eastAsia"/>
          <w:sz w:val="24"/>
        </w:rPr>
        <w:t>分。</w:t>
      </w:r>
    </w:p>
    <w:p w:rsidR="00C60F7D" w:rsidRDefault="00390C93" w:rsidP="00390C9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课程助教须认真履行职责，接受学生、主讲教师和学院考评，学院综合考评</w:t>
      </w:r>
      <w:r w:rsidR="00C60F7D" w:rsidRPr="00390C93">
        <w:rPr>
          <w:rFonts w:hint="eastAsia"/>
          <w:sz w:val="24"/>
        </w:rPr>
        <w:t>不足</w:t>
      </w:r>
      <w:r w:rsidR="00C60F7D" w:rsidRPr="00390C93">
        <w:rPr>
          <w:rFonts w:hint="eastAsia"/>
          <w:sz w:val="24"/>
        </w:rPr>
        <w:t>6</w:t>
      </w:r>
      <w:r w:rsidR="00875023">
        <w:rPr>
          <w:rFonts w:hint="eastAsia"/>
          <w:sz w:val="24"/>
        </w:rPr>
        <w:t>分者，由学院视具体情况扣除其学业奖学金评分。</w:t>
      </w:r>
    </w:p>
    <w:tbl>
      <w:tblPr>
        <w:tblStyle w:val="a3"/>
        <w:tblW w:w="6380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1466"/>
        <w:gridCol w:w="1466"/>
        <w:gridCol w:w="1466"/>
      </w:tblGrid>
      <w:tr w:rsidR="00B44624" w:rsidTr="00B44624">
        <w:trPr>
          <w:trHeight w:val="485"/>
          <w:jc w:val="center"/>
        </w:trPr>
        <w:tc>
          <w:tcPr>
            <w:tcW w:w="1982" w:type="dxa"/>
            <w:vAlign w:val="center"/>
          </w:tcPr>
          <w:p w:rsidR="008F22FE" w:rsidRDefault="004B7EB3" w:rsidP="00492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 w:rsidR="008F22FE">
              <w:rPr>
                <w:rFonts w:hint="eastAsia"/>
                <w:sz w:val="24"/>
              </w:rPr>
              <w:t>考评分数</w:t>
            </w:r>
          </w:p>
        </w:tc>
        <w:tc>
          <w:tcPr>
            <w:tcW w:w="1466" w:type="dxa"/>
            <w:vAlign w:val="center"/>
          </w:tcPr>
          <w:p w:rsidR="008F22FE" w:rsidRDefault="008F22FE" w:rsidP="00492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0-2</w:t>
            </w:r>
          </w:p>
        </w:tc>
        <w:tc>
          <w:tcPr>
            <w:tcW w:w="1466" w:type="dxa"/>
            <w:vAlign w:val="center"/>
          </w:tcPr>
          <w:p w:rsidR="008F22FE" w:rsidRDefault="00C84143" w:rsidP="00492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2-4</w:t>
            </w:r>
          </w:p>
        </w:tc>
        <w:tc>
          <w:tcPr>
            <w:tcW w:w="1466" w:type="dxa"/>
            <w:vAlign w:val="center"/>
          </w:tcPr>
          <w:p w:rsidR="008F22FE" w:rsidRDefault="002D1EED" w:rsidP="00492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4-6</w:t>
            </w:r>
          </w:p>
        </w:tc>
      </w:tr>
      <w:tr w:rsidR="00B44624" w:rsidTr="00B44624">
        <w:trPr>
          <w:trHeight w:val="495"/>
          <w:jc w:val="center"/>
        </w:trPr>
        <w:tc>
          <w:tcPr>
            <w:tcW w:w="1982" w:type="dxa"/>
            <w:vAlign w:val="center"/>
          </w:tcPr>
          <w:p w:rsidR="008F22FE" w:rsidRDefault="008F22FE" w:rsidP="00492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扣除</w:t>
            </w:r>
            <w:r w:rsidR="00B44624">
              <w:rPr>
                <w:rFonts w:hint="eastAsia"/>
                <w:sz w:val="24"/>
              </w:rPr>
              <w:t>奖学金评分</w:t>
            </w:r>
          </w:p>
        </w:tc>
        <w:tc>
          <w:tcPr>
            <w:tcW w:w="1466" w:type="dxa"/>
            <w:vAlign w:val="center"/>
          </w:tcPr>
          <w:p w:rsidR="008F22FE" w:rsidRDefault="00F22E79" w:rsidP="00492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466" w:type="dxa"/>
            <w:vAlign w:val="center"/>
          </w:tcPr>
          <w:p w:rsidR="008F22FE" w:rsidRDefault="008F22FE" w:rsidP="00492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6" w:type="dxa"/>
            <w:vAlign w:val="center"/>
          </w:tcPr>
          <w:p w:rsidR="008F22FE" w:rsidRDefault="008F22FE" w:rsidP="004929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</w:tr>
    </w:tbl>
    <w:p w:rsidR="008F22FE" w:rsidRPr="00390C93" w:rsidRDefault="008F22FE" w:rsidP="008F22FE">
      <w:pPr>
        <w:spacing w:line="360" w:lineRule="auto"/>
        <w:rPr>
          <w:sz w:val="24"/>
        </w:rPr>
      </w:pPr>
    </w:p>
    <w:sectPr w:rsidR="008F22FE" w:rsidRPr="00390C93" w:rsidSect="00F3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9CB" w:rsidRDefault="008809CB" w:rsidP="00A255E5">
      <w:r>
        <w:separator/>
      </w:r>
    </w:p>
  </w:endnote>
  <w:endnote w:type="continuationSeparator" w:id="0">
    <w:p w:rsidR="008809CB" w:rsidRDefault="008809CB" w:rsidP="00A2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9CB" w:rsidRDefault="008809CB" w:rsidP="00A255E5">
      <w:r>
        <w:separator/>
      </w:r>
    </w:p>
  </w:footnote>
  <w:footnote w:type="continuationSeparator" w:id="0">
    <w:p w:rsidR="008809CB" w:rsidRDefault="008809CB" w:rsidP="00A2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4FFF"/>
    <w:multiLevelType w:val="singleLevel"/>
    <w:tmpl w:val="5AF14FFF"/>
    <w:lvl w:ilvl="0">
      <w:start w:val="1"/>
      <w:numFmt w:val="decimal"/>
      <w:suff w:val="nothing"/>
      <w:lvlText w:val="（%1）"/>
      <w:lvlJc w:val="left"/>
    </w:lvl>
  </w:abstractNum>
  <w:num w:numId="1" w16cid:durableId="12878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56B29"/>
    <w:rsid w:val="00000650"/>
    <w:rsid w:val="000277AC"/>
    <w:rsid w:val="00065B21"/>
    <w:rsid w:val="000807B1"/>
    <w:rsid w:val="000C2484"/>
    <w:rsid w:val="000E0091"/>
    <w:rsid w:val="000E063C"/>
    <w:rsid w:val="000F4AA0"/>
    <w:rsid w:val="001A616E"/>
    <w:rsid w:val="00233782"/>
    <w:rsid w:val="00297B26"/>
    <w:rsid w:val="002A086A"/>
    <w:rsid w:val="002D1EED"/>
    <w:rsid w:val="002D2E5C"/>
    <w:rsid w:val="00390C93"/>
    <w:rsid w:val="004B7864"/>
    <w:rsid w:val="004B7EB3"/>
    <w:rsid w:val="004D2CC3"/>
    <w:rsid w:val="004F3773"/>
    <w:rsid w:val="005204BF"/>
    <w:rsid w:val="00530837"/>
    <w:rsid w:val="005324A5"/>
    <w:rsid w:val="00540437"/>
    <w:rsid w:val="00581F49"/>
    <w:rsid w:val="00590D8A"/>
    <w:rsid w:val="005A1A0D"/>
    <w:rsid w:val="005C630D"/>
    <w:rsid w:val="005D6F56"/>
    <w:rsid w:val="00656AC6"/>
    <w:rsid w:val="006C3FB3"/>
    <w:rsid w:val="007411E0"/>
    <w:rsid w:val="00780C68"/>
    <w:rsid w:val="00843263"/>
    <w:rsid w:val="00864A51"/>
    <w:rsid w:val="00872373"/>
    <w:rsid w:val="00875023"/>
    <w:rsid w:val="008809CB"/>
    <w:rsid w:val="00892545"/>
    <w:rsid w:val="008F22FE"/>
    <w:rsid w:val="00927432"/>
    <w:rsid w:val="009A5396"/>
    <w:rsid w:val="00A255E5"/>
    <w:rsid w:val="00A61606"/>
    <w:rsid w:val="00AD36AD"/>
    <w:rsid w:val="00AD532A"/>
    <w:rsid w:val="00B11914"/>
    <w:rsid w:val="00B44624"/>
    <w:rsid w:val="00B6313A"/>
    <w:rsid w:val="00B64D5B"/>
    <w:rsid w:val="00B72A01"/>
    <w:rsid w:val="00C30CF0"/>
    <w:rsid w:val="00C40614"/>
    <w:rsid w:val="00C60F7D"/>
    <w:rsid w:val="00C84143"/>
    <w:rsid w:val="00C92DFA"/>
    <w:rsid w:val="00CB012F"/>
    <w:rsid w:val="00CF563E"/>
    <w:rsid w:val="00D14F9F"/>
    <w:rsid w:val="00D23B79"/>
    <w:rsid w:val="00D3284B"/>
    <w:rsid w:val="00D96DC7"/>
    <w:rsid w:val="00E064C0"/>
    <w:rsid w:val="00EB0B40"/>
    <w:rsid w:val="00EB507E"/>
    <w:rsid w:val="00F17E0B"/>
    <w:rsid w:val="00F22E79"/>
    <w:rsid w:val="00F33A0B"/>
    <w:rsid w:val="303E0D2C"/>
    <w:rsid w:val="3F4C505D"/>
    <w:rsid w:val="7855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2E27E"/>
  <w15:docId w15:val="{056795B1-83DD-44CB-ABFD-681698B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5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55E5"/>
    <w:rPr>
      <w:kern w:val="2"/>
      <w:sz w:val="18"/>
      <w:szCs w:val="18"/>
    </w:rPr>
  </w:style>
  <w:style w:type="paragraph" w:styleId="a6">
    <w:name w:val="footer"/>
    <w:basedOn w:val="a"/>
    <w:link w:val="a7"/>
    <w:rsid w:val="00A25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55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795038-403D-4E92-8963-398079AF1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shujun</cp:lastModifiedBy>
  <cp:revision>4</cp:revision>
  <dcterms:created xsi:type="dcterms:W3CDTF">2018-05-14T09:14:00Z</dcterms:created>
  <dcterms:modified xsi:type="dcterms:W3CDTF">2023-02-24T09:25:00Z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